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自然资源海洋气象等支出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color w:val="FF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794"/>
        <w:gridCol w:w="1300"/>
        <w:gridCol w:w="1333"/>
        <w:gridCol w:w="136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2080505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3.18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3.18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2080506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机关事业单位职业年金缴费支出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1.59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1.59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2101102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事业单位医疗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0.30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0.30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2101199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其他行政事业单位医疗支出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2.07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2.07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自然资源海洋气象等支出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气象事务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2200504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气象事业机构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2210201</w:t>
            </w:r>
          </w:p>
        </w:tc>
        <w:tc>
          <w:tcPr>
            <w:tcW w:w="3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7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2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备注：本表反映2022年当年一般公共预算财政拨款支出情况。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46.39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46.39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46.39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9.64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9.64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0.46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0.46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26.60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26.60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3.18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3.18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30199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5.47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5.47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0.50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0.50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30205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0.25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0.25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1.20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1.20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邮电费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2.35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2.35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0.50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0.50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0.14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0.14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0.24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0.24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0.29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0.29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2022年预算数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kern w:val="0"/>
                <w:sz w:val="24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hint="eastAsia" w:eastAsia="方正仿宋_GBK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eastAsia="方正仿宋_GBK"/>
          <w:kern w:val="0"/>
          <w:sz w:val="24"/>
        </w:rPr>
        <w:t>备注：本单位无</w:t>
      </w:r>
      <w:r>
        <w:rPr>
          <w:rFonts w:hint="eastAsia" w:eastAsia="方正仿宋_GBK"/>
          <w:kern w:val="0"/>
          <w:sz w:val="24"/>
          <w:lang w:eastAsia="zh-CN"/>
        </w:rPr>
        <w:t>“三公”经费收</w:t>
      </w:r>
      <w:r>
        <w:rPr>
          <w:rFonts w:eastAsia="方正仿宋_GBK"/>
          <w:kern w:val="0"/>
          <w:sz w:val="24"/>
        </w:rPr>
        <w:t>支，故此表无数据</w:t>
      </w:r>
      <w:r>
        <w:rPr>
          <w:rFonts w:hint="eastAsia" w:eastAsia="方正仿宋_GBK"/>
          <w:kern w:val="0"/>
          <w:sz w:val="24"/>
          <w:lang w:eastAsia="zh-CN"/>
        </w:rPr>
        <w:t>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社会保障和就业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卫生健康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自然资源海洋气象等支出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住房保障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3783"/>
        <w:gridCol w:w="950"/>
        <w:gridCol w:w="1000"/>
        <w:gridCol w:w="900"/>
        <w:gridCol w:w="933"/>
        <w:gridCol w:w="967"/>
        <w:gridCol w:w="967"/>
        <w:gridCol w:w="916"/>
        <w:gridCol w:w="967"/>
        <w:gridCol w:w="883"/>
        <w:gridCol w:w="10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9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0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9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2080505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2080506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机关事业单位职业年金缴费支出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2101102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事业单位医疗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2101199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其他行政事业单位医疗支出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2.07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自然资源海洋气象等支出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气象事务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2200504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气象事业机构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2210201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600" w:firstLineChars="300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部门支出总表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51.86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0.30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0"/>
                <w:szCs w:val="20"/>
              </w:rPr>
              <w:t>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自然资源海洋气象等支出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气象事务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2200504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气象事业机构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42.34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2.38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600" w:firstLineChars="300"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hint="eastAsia" w:eastAsia="方正仿宋_GBK"/>
          <w:color w:val="000000"/>
          <w:sz w:val="32"/>
          <w:szCs w:val="32"/>
          <w:lang w:eastAsia="zh-CN"/>
        </w:rPr>
      </w:pPr>
      <w:r>
        <w:rPr>
          <w:rFonts w:eastAsia="方正仿宋_GBK"/>
          <w:kern w:val="0"/>
          <w:sz w:val="24"/>
        </w:rPr>
        <w:t>备注：本单位无</w:t>
      </w:r>
      <w:r>
        <w:rPr>
          <w:rFonts w:hint="eastAsia" w:eastAsia="方正仿宋_GBK"/>
          <w:kern w:val="0"/>
          <w:sz w:val="24"/>
          <w:lang w:eastAsia="zh-CN"/>
        </w:rPr>
        <w:t>政府采购预算</w:t>
      </w:r>
      <w:r>
        <w:rPr>
          <w:rFonts w:eastAsia="方正仿宋_GBK"/>
          <w:kern w:val="0"/>
          <w:sz w:val="24"/>
        </w:rPr>
        <w:t>，故此表无数据</w:t>
      </w:r>
      <w:r>
        <w:rPr>
          <w:rFonts w:hint="eastAsia" w:eastAsia="方正仿宋_GBK"/>
          <w:kern w:val="0"/>
          <w:sz w:val="24"/>
          <w:lang w:eastAsia="zh-CN"/>
        </w:rPr>
        <w:t>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附件3-10</w:t>
      </w:r>
    </w:p>
    <w:tbl>
      <w:tblPr>
        <w:tblStyle w:val="4"/>
        <w:tblW w:w="1469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重庆市梁平区自然灾害预警预防管理中心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2022年部门预算整体绩效目标表</w:t>
            </w:r>
          </w:p>
          <w:tbl>
            <w:tblPr>
              <w:tblStyle w:val="4"/>
              <w:tblW w:w="14506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8"/>
              <w:gridCol w:w="865"/>
              <w:gridCol w:w="709"/>
              <w:gridCol w:w="850"/>
              <w:gridCol w:w="1559"/>
              <w:gridCol w:w="1418"/>
              <w:gridCol w:w="1134"/>
              <w:gridCol w:w="1276"/>
              <w:gridCol w:w="1559"/>
              <w:gridCol w:w="1701"/>
              <w:gridCol w:w="1559"/>
              <w:gridCol w:w="141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总体资金情况（万元）</w:t>
                  </w:r>
                </w:p>
              </w:tc>
              <w:tc>
                <w:tcPr>
                  <w:tcW w:w="1559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预算支出总额</w:t>
                  </w:r>
                </w:p>
              </w:tc>
              <w:tc>
                <w:tcPr>
                  <w:tcW w:w="538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基本支出</w:t>
                  </w:r>
                </w:p>
              </w:tc>
              <w:tc>
                <w:tcPr>
                  <w:tcW w:w="623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项目支出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3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7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51.86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51.86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  <w:lang w:val="en-US" w:eastAsia="zh-CN"/>
                    </w:rPr>
                    <w:t>51.86</w:t>
                  </w: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righ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80" w:hRule="atLeast"/>
              </w:trPr>
              <w:tc>
                <w:tcPr>
                  <w:tcW w:w="458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整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体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绩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效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情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整体绩效目标</w:t>
                  </w:r>
                </w:p>
              </w:tc>
              <w:tc>
                <w:tcPr>
                  <w:tcW w:w="12474" w:type="dxa"/>
                  <w:gridSpan w:val="9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top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  <w:t>　实现上联市级突发事件预警信息发布平台，平联区应急指挥平台和区级相关部门，下联33个街道镇乡、重点村组、种植基地、灾害敏感单位，实现突发事件发布多渠道、全覆盖、多部门联动预警预防，有效提升我区突发事件预警信息发布能力和自然灾害预警预防能力，为全区应对和处置突发气象灾害提供科学的技术支撑和决策依据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048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  <w:t>年度绩效指标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 三级指标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绩效指标性质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绩效指标值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绩效度量单位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权重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履职效能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数量指标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预警信息发布覆盖率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履职效能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数量指标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主题党日活动次数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次/年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履职效能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乡镇预警工作站检查率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社会效应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社会效益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及时发布预警信息，有效避免或减轻灾害造成的人员伤亡和财产损失。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定性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有效改善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服务对象满意度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区委区政府和各级各部门的认可，广大人民群众的认可。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hint="eastAsia" w:eastAsia="方正小标宋_GBK"/>
          <w:bCs/>
          <w:color w:val="000000"/>
          <w:kern w:val="0"/>
          <w:sz w:val="36"/>
          <w:szCs w:val="36"/>
          <w:lang w:eastAsia="zh-CN"/>
        </w:rPr>
        <w:t>重庆市梁平区自然灾害预警预防管理中心</w:t>
      </w: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51"/>
        <w:gridCol w:w="983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52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满意度指标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方正黑体_GBK" w:hAnsi="Arial" w:eastAsia="方正黑体_GBK" w:cs="Arial"/>
                <w:kern w:val="0"/>
                <w:sz w:val="18"/>
                <w:szCs w:val="18"/>
              </w:rPr>
            </w:pPr>
            <w:r>
              <w:rPr>
                <w:rFonts w:hint="eastAsia" w:ascii="方正黑体_GBK" w:hAnsi="Arial" w:eastAsia="方正黑体_GBK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kern w:val="0"/>
                <w:sz w:val="18"/>
                <w:szCs w:val="18"/>
              </w:rPr>
            </w:pPr>
            <w:r>
              <w:rPr>
                <w:rFonts w:ascii="Arial" w:hAnsi="Arial" w:eastAsia="等线" w:cs="Arial"/>
                <w:kern w:val="0"/>
                <w:sz w:val="18"/>
                <w:szCs w:val="18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ab/>
      </w:r>
      <w:r>
        <w:rPr>
          <w:rFonts w:eastAsia="方正仿宋_GBK"/>
          <w:kern w:val="0"/>
          <w:sz w:val="24"/>
        </w:rPr>
        <w:t>备注：本单位无</w:t>
      </w:r>
      <w:r>
        <w:rPr>
          <w:rFonts w:hint="eastAsia" w:eastAsia="方正仿宋_GBK"/>
          <w:kern w:val="0"/>
          <w:sz w:val="24"/>
          <w:lang w:eastAsia="zh-CN"/>
        </w:rPr>
        <w:t>项目收支预算</w:t>
      </w:r>
      <w:r>
        <w:rPr>
          <w:rFonts w:eastAsia="方正仿宋_GBK"/>
          <w:kern w:val="0"/>
          <w:sz w:val="24"/>
        </w:rPr>
        <w:t>，故此表无数据</w:t>
      </w:r>
      <w:r>
        <w:rPr>
          <w:rFonts w:hint="eastAsia" w:eastAsia="方正仿宋_GBK"/>
          <w:kern w:val="0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A6FA5"/>
    <w:rsid w:val="7D9A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2022-02-24T09:27:00Z</dcterms:created>
  <dc:creator>user</dc:creator>
  <cp:lastModifiedBy>user</cp:lastModifiedBy>
  <dcterms:modified xsi:type="dcterms:W3CDTF">2022-02-24T09:28:16Z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1144985E14894EBEBF41E630495C16EA</vt:lpwstr>
  </property>
</Properties>
</file>