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953.73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956.53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908.53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905.73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一般公共服务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772.14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772.14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教育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</w:rPr>
              <w:t>文化旅游体育与传媒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19.12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19.12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72.32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72.32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2.80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17.16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17.16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2.80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27.73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27.73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eastAsia="zh-CN"/>
              </w:rPr>
              <w:t>其他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956.53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956.53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908.53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720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185"/>
        <w:gridCol w:w="1417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2023年预算数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316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908.53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421.76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486.77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772.14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304.56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20133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宣传事务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772.14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304.56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2013301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行政运行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263.84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263.84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2013304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宣传管理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170.78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2013350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事业运行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40.72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40.72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2013399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其他宣传事务支出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296.80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20502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普通教育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2050202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小学教育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19.12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20701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文化和旅游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2070113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旅游宣传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20706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新闻出版电影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2070607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电影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20799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其他文化旅游体育与传媒支出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2079902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宣传文化发展专项支出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72.32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20805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72.32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2080501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行政单位离退休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2080505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32.25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2080506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>机关事业单位职业年金缴费支出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16.13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17.16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21011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17.16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2101101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行政单位医疗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2101102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事业单位医疗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2101199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27.73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27.73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22102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住房改革支出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27.73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27.73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7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2210201</w:t>
            </w:r>
          </w:p>
        </w:tc>
        <w:tc>
          <w:tcPr>
            <w:tcW w:w="3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住房公积金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27.73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27.73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备注：本表反映2023年当年一般公共预算财政拨款支出情况。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2023年基本支出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421.76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366.78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349.89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341.02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46.62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奖金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101.82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101.82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伙食补助费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24.03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24.03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32.25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32.25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16.13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16.13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27.73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46.12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30205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邮电费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取暖费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30215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会议费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30231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公务用车运行维护费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30239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其他交通费用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30299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25.76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30307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医疗费补助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30399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</w:p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2023年预算数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center"/>
              <w:rPr>
                <w:rFonts w:hint="default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0.00</w:t>
            </w: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2.50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default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0.00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2.50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72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22960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彩票公益金安排的支出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2296004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用于教育事业的彩票公益金支出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905.73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一般公共服务支出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772.14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教育支出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  <w:t>文化旅游体育与传媒支出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953.73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956.53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2.80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956.53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956.53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2886"/>
        <w:gridCol w:w="992"/>
        <w:gridCol w:w="993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956.53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2.80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905.73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772.14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769.34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20133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宣传事务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772.14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769.34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2013301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行政运行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263.84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263.84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2013304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宣传管理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170.78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170.78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2013350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事业运行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40.72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2013399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其他宣传事务支出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296.80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2.80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20502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普通教育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2050202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20701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文化和旅游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2070113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旅游宣传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20706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新闻出版电影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2070607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电影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20799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其他文化旅游体育与传媒支出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2079902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宣传文化发展专项支出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72.32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72.32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72.32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72.32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2080501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行政单位离退休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23.94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23.94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32.25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32.25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16.13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16.13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17.16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17.16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2101101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行政单位医疗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11.14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2101102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事业单位医疗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27.73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27.73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27.73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27.73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27.73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27.73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22960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彩票公益金安排的支出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2296004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用于教育事业的彩票公益金支出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附件3-8</w:t>
      </w:r>
    </w:p>
    <w:tbl>
      <w:tblPr>
        <w:tblStyle w:val="4"/>
        <w:tblW w:w="1419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956.53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421.76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534.77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9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772.14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304.56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467.58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20133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宣传事务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772.14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304.56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467.58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2013301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263.84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263.84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2013304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宣传管理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170.78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170.78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2013350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2013399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其他宣传事务支出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296.80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296.80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20502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普通教育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2050202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小学教育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19.12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20701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文化和旅游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2070113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旅游宣传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20706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新闻出版电影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2070607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电影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20799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其他文化旅游体育与传媒支出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2079902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宣传文化发展专项支出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72.32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72.32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2080501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行政单位离退休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23.94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23.94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32.25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32.25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16.13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16.13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17.16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17.16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17.16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17.16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2101101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行政单位医疗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11.14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11.14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2101102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事业单位医疗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27.73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27.73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27.73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27.73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27.73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27.73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22960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彩票公益金安排的支出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2296004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用于教育事业的彩票公益金支出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hint="default" w:eastAsia="等线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等线"/>
                <w:color w:val="000000"/>
                <w:kern w:val="0"/>
                <w:sz w:val="28"/>
                <w:szCs w:val="28"/>
                <w:lang w:val="en-US" w:eastAsia="zh-CN"/>
              </w:rPr>
              <w:t>0.00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附件3-10</w:t>
      </w:r>
    </w:p>
    <w:tbl>
      <w:tblPr>
        <w:tblStyle w:val="4"/>
        <w:tblW w:w="1469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46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2023年部门预算整体绩效目标表</w:t>
            </w:r>
          </w:p>
          <w:tbl>
            <w:tblPr>
              <w:tblStyle w:val="4"/>
              <w:tblW w:w="14506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8"/>
              <w:gridCol w:w="1180"/>
              <w:gridCol w:w="1244"/>
              <w:gridCol w:w="1559"/>
              <w:gridCol w:w="1418"/>
              <w:gridCol w:w="1134"/>
              <w:gridCol w:w="1276"/>
              <w:gridCol w:w="1559"/>
              <w:gridCol w:w="1701"/>
              <w:gridCol w:w="1276"/>
              <w:gridCol w:w="170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638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总体资金情况（万元）</w:t>
                  </w:r>
                </w:p>
              </w:tc>
              <w:tc>
                <w:tcPr>
                  <w:tcW w:w="124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预算支出总额</w:t>
                  </w:r>
                </w:p>
              </w:tc>
              <w:tc>
                <w:tcPr>
                  <w:tcW w:w="538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基本支出</w:t>
                  </w:r>
                </w:p>
              </w:tc>
              <w:tc>
                <w:tcPr>
                  <w:tcW w:w="623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项目支出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638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7" w:hRule="atLeast"/>
              </w:trPr>
              <w:tc>
                <w:tcPr>
                  <w:tcW w:w="1638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956.53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421.76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421.76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534.77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534.77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80" w:hRule="atLeast"/>
              </w:trPr>
              <w:tc>
                <w:tcPr>
                  <w:tcW w:w="458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部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门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整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体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绩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效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情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况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整体绩效目标</w:t>
                  </w:r>
                </w:p>
              </w:tc>
              <w:tc>
                <w:tcPr>
                  <w:tcW w:w="12868" w:type="dxa"/>
                  <w:gridSpan w:val="9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以宣传贯彻党的二十大精神为主线，紧紧围绕党和国家工作大局，紧紧围绕市委中心工作和区委重点任务，担当起举旗帜、聚民心、育新人、兴文化、展形象的使命任务，为全区上下奋进新征程、建功新时代提供坚强的思想保证、强大的精神力量和丰润的道德滋养。加强与市级部门、周边区县的沟通联系、交流学习，展示梁平宣传文化思想工作；开展群众喜闻乐见的文化活动，形式多样的文明实践志愿服务活动，丰富群众精神文化生活，为全市、全区重大活动营造浓厚氛围；占领新媒体宣传阵地，推进媒体融合发展，为经济社会发展提供思想保证和舆论环境，营造清朗社会文化环境；做好梁平城市形象宣传，提高梁平知名度、美誉度，扩大对外影响，有利于梁平经济社会文化持续向好发展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4048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  <w:t>年度绩效指标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一级指标</w:t>
                  </w:r>
                </w:p>
              </w:tc>
              <w:tc>
                <w:tcPr>
                  <w:tcW w:w="280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二级指标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 三级指标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绩效指标性质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绩效指标值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绩效度量单位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权重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产出指标</w:t>
                  </w:r>
                </w:p>
              </w:tc>
              <w:tc>
                <w:tcPr>
                  <w:tcW w:w="280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质量指标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开展群众喜闻乐见的文化活动，形式多样的文明实践志愿服务活动，丰富群众精神文化生活，为全市、全区重大活动营造浓厚氛围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场次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履职效能</w:t>
                  </w:r>
                </w:p>
              </w:tc>
              <w:tc>
                <w:tcPr>
                  <w:tcW w:w="280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数量指标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开展二十大宣讲大会次数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场次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产出指标</w:t>
                  </w:r>
                </w:p>
              </w:tc>
              <w:tc>
                <w:tcPr>
                  <w:tcW w:w="280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数量指标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在重要节点上，保证市级以上媒体报道、刊播、转发和上头版头条数量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条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社会效应</w:t>
                  </w:r>
                </w:p>
              </w:tc>
              <w:tc>
                <w:tcPr>
                  <w:tcW w:w="280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社会效益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二十大精神宣传群众知晓率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服务对象满意度</w:t>
                  </w:r>
                </w:p>
              </w:tc>
              <w:tc>
                <w:tcPr>
                  <w:tcW w:w="280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服务对象满意度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群众普遍满意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10</w:t>
                  </w:r>
                </w:p>
              </w:tc>
            </w:tr>
          </w:tbl>
          <w:p>
            <w:pPr>
              <w:widowControl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2023年项目绩效目标表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51"/>
        <w:gridCol w:w="983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中国共产党梁平区委员会宣传部（本级）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新闻出版工作经费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统筹协调全区宣传思想文化工作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贯彻落实新闻出版工作。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中国共产党梁平区委员会宣传部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唐孩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023-53222918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522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开展农家书屋、电影院、书店、印刷企业等日常巡查；建设完善农家书屋，打造市级示范点；开展软件正版化、版权等工作,开展“百本好书送你读”活动、“新时代乡村阅读季”活动。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群众反响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农家书屋提档升级，打造示范点；为全区农家书屋续配出版物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开展“百本好书送你读”活动、“新时代乡村阅读季”等全民阅读活动。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  <w:sectPr>
          <w:pgSz w:w="16840" w:h="11907" w:orient="landscape"/>
          <w:pgMar w:top="1134" w:right="1134" w:bottom="1134" w:left="1134" w:header="851" w:footer="851" w:gutter="0"/>
          <w:cols w:space="720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37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1NWMyZjgxMzNmNTdiNzQ0MTM4NDI2Mzg2ZmQ4OWYifQ=="/>
  </w:docVars>
  <w:rsids>
    <w:rsidRoot w:val="39464237"/>
    <w:rsid w:val="029456BB"/>
    <w:rsid w:val="0A3A7560"/>
    <w:rsid w:val="121C5856"/>
    <w:rsid w:val="129A5B2F"/>
    <w:rsid w:val="160E654C"/>
    <w:rsid w:val="196E7967"/>
    <w:rsid w:val="1A742CED"/>
    <w:rsid w:val="1AAC1914"/>
    <w:rsid w:val="1AF86220"/>
    <w:rsid w:val="1C224C26"/>
    <w:rsid w:val="1D645EA9"/>
    <w:rsid w:val="20F661CD"/>
    <w:rsid w:val="22C26517"/>
    <w:rsid w:val="24371BB6"/>
    <w:rsid w:val="28A17EBB"/>
    <w:rsid w:val="2C163734"/>
    <w:rsid w:val="30A1329B"/>
    <w:rsid w:val="31B61241"/>
    <w:rsid w:val="35F06E96"/>
    <w:rsid w:val="39464237"/>
    <w:rsid w:val="3B20424F"/>
    <w:rsid w:val="44377B66"/>
    <w:rsid w:val="50A82C0C"/>
    <w:rsid w:val="517D7C2E"/>
    <w:rsid w:val="5AE12DF7"/>
    <w:rsid w:val="5ECE7D1A"/>
    <w:rsid w:val="70125A9A"/>
    <w:rsid w:val="709F00EE"/>
    <w:rsid w:val="71155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7">
    <w:name w:val="font0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3378</Words>
  <Characters>5270</Characters>
  <Lines>0</Lines>
  <Paragraphs>0</Paragraphs>
  <TotalTime>0</TotalTime>
  <ScaleCrop>false</ScaleCrop>
  <LinksUpToDate>false</LinksUpToDate>
  <CharactersWithSpaces>5858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2023-03-06T03:09:00Z</dcterms:created>
  <dc:creator>Lucerne</dc:creator>
  <cp:lastModifiedBy>Lucerne</cp:lastModifiedBy>
  <dcterms:modified xsi:type="dcterms:W3CDTF">2023-09-12T09:53:05Z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11B63BDCBCEE488AA1E3F138B88A7A98</vt:lpwstr>
  </property>
</Properties>
</file>