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 xml:space="preserve">附件： </w:t>
      </w:r>
    </w:p>
    <w:tbl>
      <w:tblPr>
        <w:tblStyle w:val="14"/>
        <w:tblW w:w="9922" w:type="dxa"/>
        <w:tblInd w:w="-7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60"/>
        <w:gridCol w:w="760"/>
        <w:gridCol w:w="406"/>
        <w:gridCol w:w="1460"/>
        <w:gridCol w:w="1166"/>
        <w:gridCol w:w="970"/>
        <w:gridCol w:w="700"/>
        <w:gridCol w:w="860"/>
        <w:gridCol w:w="700"/>
        <w:gridCol w:w="700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22" w:type="dxa"/>
            <w:gridSpan w:val="1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</w:rPr>
              <w:t>部门整体绩效目标自评表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22" w:type="dxa"/>
            <w:gridSpan w:val="1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lang w:val="en-US"/>
              </w:rPr>
              <w:t>2021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</w:rPr>
              <w:t>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部门名称</w:t>
            </w:r>
          </w:p>
        </w:tc>
        <w:tc>
          <w:tcPr>
            <w:tcW w:w="3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区人大常委会办公室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自评总得分</w:t>
            </w:r>
          </w:p>
        </w:tc>
        <w:tc>
          <w:tcPr>
            <w:tcW w:w="2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联系人</w:t>
            </w:r>
          </w:p>
        </w:tc>
        <w:tc>
          <w:tcPr>
            <w:tcW w:w="3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杨建平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2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15023867876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全年预算执行情况（万元）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年初预算数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全年（调整）预算数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全年执行数（部门决算数）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执行率权重分值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  <w:t>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6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1945.74731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1519.94391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1519.94391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78%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年度总体目标</w:t>
            </w:r>
          </w:p>
        </w:tc>
        <w:tc>
          <w:tcPr>
            <w:tcW w:w="4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年初预期目标</w:t>
            </w:r>
          </w:p>
        </w:tc>
        <w:tc>
          <w:tcPr>
            <w:tcW w:w="44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全年目标实际完成情况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color w:val="000000"/>
                <w:sz w:val="20"/>
                <w:szCs w:val="20"/>
              </w:rPr>
              <w:t>为全面贯彻落实党的领导、人民当家作主、依法治国的有机统一，坚持人民代表大会制度这一根本政治制度，做好察民情、听民声、集民智、解民忧等工作，全年计划：持续巩固政治思想防线，加强十九届六中全会及习近平总书记重要讲话精神学习，加强建设政治理想坚定、崇尚法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治</w:t>
            </w:r>
            <w:bookmarkStart w:id="0" w:name="_GoBack"/>
            <w:bookmarkEnd w:id="0"/>
            <w:r>
              <w:rPr>
                <w:color w:val="000000"/>
                <w:sz w:val="20"/>
                <w:szCs w:val="20"/>
              </w:rPr>
              <w:t>意识、敢于攻坚克难的政治机关、代表机关；召开全区人代会两次，审议通过政府、人大、法院、检院工作报告，审查通过国民经济和社会发展计划和预算报告，开展重大人事任免；开展全区换届选举工作；开展执法检查</w:t>
            </w:r>
            <w:r>
              <w:rPr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color w:val="000000"/>
                <w:sz w:val="20"/>
                <w:szCs w:val="20"/>
              </w:rPr>
              <w:t>次、工作评议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color w:val="000000"/>
                <w:sz w:val="20"/>
                <w:szCs w:val="20"/>
              </w:rPr>
              <w:t>次、听取审查政府工作报告</w:t>
            </w:r>
            <w:r>
              <w:rPr>
                <w:color w:val="000000"/>
                <w:sz w:val="20"/>
                <w:szCs w:val="20"/>
                <w:lang w:val="en-US"/>
              </w:rPr>
              <w:t>22</w:t>
            </w:r>
            <w:r>
              <w:rPr>
                <w:color w:val="000000"/>
                <w:sz w:val="20"/>
                <w:szCs w:val="20"/>
              </w:rPr>
              <w:t>项、视察调研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color w:val="000000"/>
                <w:sz w:val="20"/>
                <w:szCs w:val="20"/>
              </w:rPr>
              <w:t>次；根据区委安排，适时开展人事任免；加强代表联系工作，认真开展“两联一述”。</w:t>
            </w:r>
          </w:p>
        </w:tc>
        <w:tc>
          <w:tcPr>
            <w:tcW w:w="44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</w:t>
            </w:r>
            <w:r>
              <w:rPr>
                <w:rFonts w:cs="Times New Roman"/>
                <w:color w:val="000000"/>
                <w:sz w:val="20"/>
                <w:szCs w:val="20"/>
              </w:rPr>
              <w:t>按照年初目标任务，区人大常委会办公室认真做好统筹协调工作，全面完成全年目标任务：一是不断强化政治机关建设，认真开展党史学习教育，及时组织学习十九届六中全会、党史学习教育动员大会、建党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</w:t>
            </w:r>
            <w:r>
              <w:rPr>
                <w:rFonts w:cs="Times New Roman"/>
                <w:color w:val="000000"/>
                <w:sz w:val="20"/>
                <w:szCs w:val="20"/>
              </w:rPr>
              <w:t>周年重要讲话、中央人大工作会议等重要精神学习，全力推进政治机关、权力机关、工作机关、代表机关建设；二是认真做好两次全区代表大会和常委会统筹工作，做好代表审议通过政府、人大、法院、检院、发展改革、财政预算等报告工作；协调服务做好代表调研，听取审议政府专业领域报告等工作；三是全面落实区委人事安排，通过法定程序，做好人事工作；四是不断加强代表联系工作，进一步贯彻“两联一述”工作制度，在调研、对接联系过程中，察民情、聚民智；五是认真做好换届选举工作，圆满完成换届选举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绩效指标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度量单位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年度指标值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实际完成值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权重分值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得分系数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指标得分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偏差原因分析及改进措施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：人代会召开次数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次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：常委会召开次数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次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cs="Times New Roman"/>
                <w:color w:val="000000"/>
                <w:sz w:val="20"/>
                <w:szCs w:val="20"/>
              </w:rPr>
              <w:t>：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开展调研次数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次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：及时召开会议通过全区重大事项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：按时完成换届选举工作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可持续影响指标</w:t>
            </w: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：促进全区经济社会发展可持续方面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：促进生态环保领域可持续方面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：代表服务方面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：全区人民对人大工作开展方面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绩效指标总分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</w:pPr>
    </w:p>
    <w:tbl>
      <w:tblPr>
        <w:tblStyle w:val="14"/>
        <w:tblW w:w="10680" w:type="dxa"/>
        <w:tblInd w:w="-1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880"/>
        <w:gridCol w:w="640"/>
        <w:gridCol w:w="516"/>
        <w:gridCol w:w="980"/>
        <w:gridCol w:w="780"/>
        <w:gridCol w:w="880"/>
        <w:gridCol w:w="760"/>
        <w:gridCol w:w="900"/>
        <w:gridCol w:w="880"/>
        <w:gridCol w:w="800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80" w:type="dxa"/>
            <w:gridSpan w:val="13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</w:rPr>
              <w:t>项目资金绩效目标自评表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80" w:type="dxa"/>
            <w:gridSpan w:val="13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  <w:lang w:val="en-US"/>
              </w:rPr>
              <w:t>2021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8"/>
                <w:szCs w:val="28"/>
              </w:rPr>
              <w:t>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4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人代会及常委会经费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主管部门</w:t>
            </w:r>
          </w:p>
        </w:tc>
        <w:tc>
          <w:tcPr>
            <w:tcW w:w="31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区人大常委会办公室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4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区人大常委会办公室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自评总得分</w:t>
            </w:r>
          </w:p>
        </w:tc>
        <w:tc>
          <w:tcPr>
            <w:tcW w:w="31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项目资金（万元）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年初预算数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全年预算数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全年执行数</w:t>
            </w: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执行率权重分值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  <w:t>%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4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执行率得分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总数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其中：财政资金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总数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其中：财政资金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总数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其中：财政资金</w:t>
            </w:r>
          </w:p>
        </w:tc>
        <w:tc>
          <w:tcPr>
            <w:tcW w:w="16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165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165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165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155.41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155.41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94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年度总体目标</w:t>
            </w:r>
          </w:p>
        </w:tc>
        <w:tc>
          <w:tcPr>
            <w:tcW w:w="52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年初预期目标</w:t>
            </w:r>
          </w:p>
        </w:tc>
        <w:tc>
          <w:tcPr>
            <w:tcW w:w="4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全年目标实际完成情况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color w:val="000000"/>
                <w:sz w:val="20"/>
                <w:szCs w:val="20"/>
              </w:rPr>
              <w:t>深入践行基本政治制度，发挥人民集体共商区域经济社会发展事项，及时召开全区人代会以及闭会期间及时召开常委会，通过政府、人大、法院、检院、发展改革、预算等工作报告，进一步汇民智、促发展；进一步加强对实施工作的监督，听取审议重大项目实施报告、法律法规贯彻落实情况、生态环保执行开展情况，聚焦群众关心的急难愁盼问题，督促政府落地落实；加强人事任免工作，通过法定程序让党的领导干部依法履职、为民服务。</w:t>
            </w:r>
          </w:p>
        </w:tc>
        <w:tc>
          <w:tcPr>
            <w:tcW w:w="4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</w:t>
            </w:r>
            <w:r>
              <w:rPr>
                <w:color w:val="000000"/>
                <w:sz w:val="20"/>
                <w:szCs w:val="20"/>
              </w:rPr>
              <w:t>通过及时召开人代会和常委会，一是顺利通过政府、人大、法院、检院、发改、预算工作报告，向全区人民汇报上年工作开展情况及今年工作打算，充分听取吸纳各领域代表意见建议，并吸收进工作报告；二是圆满完成换届选举工作及人事任免工作，落实区委重大人事安排；三是不断加强政府开展工作监督，确保年初工作计划得到落实，加强年度工作、法律法规等落实情况监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绩效指标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度量单位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指标性质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年度指标值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实际完成值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权重分值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得分系数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指标得分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偏差原因分析及改进措施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：开展人代会次数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：开展常委会次数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  <w:r>
              <w:rPr>
                <w:rFonts w:cs="Times New Roman"/>
                <w:color w:val="000000"/>
                <w:sz w:val="20"/>
                <w:szCs w:val="20"/>
              </w:rPr>
              <w:t>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：人代会预期效果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：常委会预期效果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：促进经济社会有序发展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：促进社会稳定和谐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可持续影响指标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：促进经济发展可持续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：促进生态环境可持续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指标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0"/>
                <w:szCs w:val="20"/>
              </w:rPr>
              <w:t>：进一步凝聚人民意志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10%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100%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绩效指标总分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</w:pPr>
    </w:p>
    <w:sectPr>
      <w:pgSz w:w="11915" w:h="16840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10"/>
  <w:bordersDoNotSurroundHeader w:val="1"/>
  <w:bordersDoNotSurroundFooter w:val="1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832AA0"/>
    <w:rsid w:val="6E052837"/>
    <w:rsid w:val="73AF5ED3"/>
    <w:rsid w:val="74C05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qFormat="1"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99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5">
    <w:name w:val="Default Paragraph Font"/>
    <w:semiHidden/>
    <w:unhideWhenUsed/>
    <w:qFormat/>
    <w:uiPriority w:val="99"/>
  </w:style>
  <w:style w:type="table" w:default="1" w:styleId="1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link w:val="19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400" w:right="0"/>
      <w:jc w:val="both"/>
    </w:pPr>
    <w:rPr>
      <w:rFonts w:hint="eastAsia" w:ascii="宋体" w:hAnsi="宋体" w:eastAsia="宋体" w:cs="宋体"/>
      <w:kern w:val="2"/>
      <w:sz w:val="32"/>
      <w:szCs w:val="32"/>
      <w:lang w:val="en-US" w:eastAsia="zh-CN" w:bidi="ar"/>
    </w:rPr>
  </w:style>
  <w:style w:type="paragraph" w:styleId="9">
    <w:name w:val="toc 5"/>
    <w:basedOn w:val="1"/>
    <w:next w:val="1"/>
    <w:qFormat/>
    <w:uiPriority w:val="39"/>
    <w:pPr>
      <w:keepNext w:val="0"/>
      <w:keepLines w:val="0"/>
      <w:widowControl/>
      <w:suppressLineNumbers w:val="0"/>
      <w:spacing w:before="0" w:beforeAutospacing="0" w:after="0" w:afterAutospacing="0"/>
      <w:ind w:left="1680" w:leftChars="8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footer"/>
    <w:basedOn w:val="1"/>
    <w:link w:val="18"/>
    <w:semiHidden/>
    <w:unhideWhenUsed/>
    <w:qFormat/>
    <w:uiPriority w:val="99"/>
    <w:pPr>
      <w:keepNext w:val="0"/>
      <w:keepLines w:val="0"/>
      <w:widowControl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1">
    <w:name w:val="header"/>
    <w:basedOn w:val="1"/>
    <w:link w:val="16"/>
    <w:semiHidden/>
    <w:unhideWhenUsed/>
    <w:qFormat/>
    <w:uiPriority w:val="99"/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default" w:ascii="Courier New" w:hAnsi="Courier New" w:eastAsia="宋体" w:cs="Courier New"/>
      <w:kern w:val="0"/>
      <w:sz w:val="20"/>
      <w:szCs w:val="20"/>
      <w:lang w:val="en-US" w:eastAsia="zh-CN" w:bidi="ar"/>
    </w:rPr>
  </w:style>
  <w:style w:type="paragraph" w:styleId="13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6">
    <w:name w:val="页眉 Char"/>
    <w:basedOn w:val="15"/>
    <w:link w:val="11"/>
    <w:qFormat/>
    <w:locked/>
    <w:uiPriority w:val="0"/>
    <w:rPr>
      <w:rFonts w:hint="eastAsia" w:ascii="宋体" w:hAnsi="宋体" w:eastAsia="宋体" w:cs="宋体"/>
      <w:sz w:val="18"/>
      <w:szCs w:val="18"/>
    </w:rPr>
  </w:style>
  <w:style w:type="paragraph" w:customStyle="1" w:styleId="17">
    <w:name w:val="msolistparagraph"/>
    <w:basedOn w:val="1"/>
    <w:hidden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2"/>
      <w:lang w:val="en-US" w:eastAsia="zh-CN" w:bidi="ar"/>
    </w:rPr>
  </w:style>
  <w:style w:type="character" w:customStyle="1" w:styleId="18">
    <w:name w:val="页脚 Char"/>
    <w:basedOn w:val="15"/>
    <w:link w:val="10"/>
    <w:qFormat/>
    <w:locked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9">
    <w:name w:val="正文文本 Char"/>
    <w:basedOn w:val="15"/>
    <w:link w:val="8"/>
    <w:qFormat/>
    <w:locked/>
    <w:uiPriority w:val="0"/>
    <w:rPr>
      <w:rFonts w:hint="eastAsia" w:ascii="宋体" w:hAnsi="宋体" w:eastAsia="宋体" w:cs="宋体"/>
      <w:kern w:val="2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Office_11.8.6.11825_F1E327BC-269C-435d-A152-05C5408002CA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2022-12-15T01:20:00Z</dcterms:created>
  <dc:creator>Administrator</dc:creator>
  <cp:lastModifiedBy>快速发文(不接收文件)</cp:lastModifiedBy>
  <dcterms:modified xsi:type="dcterms:W3CDTF">2023-05-16T03:34:18Z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62543FB9838040629BCD44397CAEAA48</vt:lpwstr>
  </property>
</Properties>
</file>